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51" w:rsidRDefault="00277551">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10633</wp:posOffset>
            </wp:positionV>
            <wp:extent cx="6908122" cy="329609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V68M7RO7.jpg"/>
                    <pic:cNvPicPr/>
                  </pic:nvPicPr>
                  <pic:blipFill>
                    <a:blip r:embed="rId4">
                      <a:extLst>
                        <a:ext uri="{28A0092B-C50C-407E-A947-70E740481C1C}">
                          <a14:useLocalDpi xmlns:a14="http://schemas.microsoft.com/office/drawing/2010/main" val="0"/>
                        </a:ext>
                      </a:extLst>
                    </a:blip>
                    <a:stretch>
                      <a:fillRect/>
                    </a:stretch>
                  </pic:blipFill>
                  <pic:spPr>
                    <a:xfrm>
                      <a:off x="0" y="0"/>
                      <a:ext cx="6908122" cy="3296093"/>
                    </a:xfrm>
                    <a:prstGeom prst="rect">
                      <a:avLst/>
                    </a:prstGeom>
                  </pic:spPr>
                </pic:pic>
              </a:graphicData>
            </a:graphic>
            <wp14:sizeRelV relativeFrom="margin">
              <wp14:pctHeight>0</wp14:pctHeight>
            </wp14:sizeRelV>
          </wp:anchor>
        </w:drawing>
      </w:r>
    </w:p>
    <w:p w:rsidR="00277551" w:rsidRDefault="00277551"/>
    <w:p w:rsidR="00277551" w:rsidRDefault="00277551"/>
    <w:p w:rsidR="00C06D81" w:rsidRPr="00277551" w:rsidRDefault="00277551" w:rsidP="003A5E60">
      <w:pPr>
        <w:ind w:left="1440"/>
        <w:rPr>
          <w:rFonts w:ascii="Imprint MT Shadow" w:hAnsi="Imprint MT Shadow"/>
          <w:sz w:val="72"/>
          <w:szCs w:val="72"/>
        </w:rPr>
      </w:pPr>
      <w:r w:rsidRPr="00277551">
        <w:rPr>
          <w:rFonts w:ascii="Imprint MT Shadow" w:hAnsi="Imprint MT Shadow"/>
          <w:sz w:val="72"/>
          <w:szCs w:val="72"/>
        </w:rPr>
        <w:t xml:space="preserve">Who can be a </w:t>
      </w:r>
      <w:r>
        <w:rPr>
          <w:rFonts w:ascii="Imprint MT Shadow" w:hAnsi="Imprint MT Shadow"/>
          <w:sz w:val="72"/>
          <w:szCs w:val="72"/>
        </w:rPr>
        <w:t>member of      D</w:t>
      </w:r>
      <w:r w:rsidRPr="00277551">
        <w:rPr>
          <w:rFonts w:ascii="Imprint MT Shadow" w:hAnsi="Imprint MT Shadow"/>
          <w:sz w:val="72"/>
          <w:szCs w:val="72"/>
        </w:rPr>
        <w:t>elta Kappa Gamma?</w:t>
      </w:r>
    </w:p>
    <w:p w:rsidR="00277551" w:rsidRDefault="00277551" w:rsidP="00277551">
      <w:pPr>
        <w:rPr>
          <w:rFonts w:ascii="Imprint MT Shadow" w:hAnsi="Imprint MT Shadow"/>
          <w:sz w:val="40"/>
          <w:szCs w:val="40"/>
        </w:rPr>
      </w:pPr>
      <w:r>
        <w:rPr>
          <w:rFonts w:ascii="Imprint MT Shadow" w:hAnsi="Imprint MT Shadow"/>
          <w:sz w:val="40"/>
          <w:szCs w:val="40"/>
        </w:rPr>
        <w:tab/>
      </w:r>
      <w:r>
        <w:rPr>
          <w:rFonts w:ascii="Imprint MT Shadow" w:hAnsi="Imprint MT Shadow"/>
          <w:sz w:val="40"/>
          <w:szCs w:val="40"/>
        </w:rPr>
        <w:tab/>
      </w:r>
    </w:p>
    <w:p w:rsidR="00277551" w:rsidRDefault="00277551">
      <w:pPr>
        <w:rPr>
          <w:rFonts w:ascii="Imprint MT Shadow" w:hAnsi="Imprint MT Shadow"/>
          <w:sz w:val="40"/>
          <w:szCs w:val="40"/>
        </w:rPr>
      </w:pPr>
      <w:r>
        <w:rPr>
          <w:rFonts w:ascii="Imprint MT Shadow" w:hAnsi="Imprint MT Shadow"/>
          <w:sz w:val="40"/>
          <w:szCs w:val="40"/>
        </w:rPr>
        <w:tab/>
      </w:r>
      <w:r>
        <w:rPr>
          <w:rFonts w:ascii="Imprint MT Shadow" w:hAnsi="Imprint MT Shadow"/>
          <w:sz w:val="40"/>
          <w:szCs w:val="40"/>
        </w:rPr>
        <w:tab/>
      </w:r>
    </w:p>
    <w:p w:rsidR="00277551" w:rsidRPr="00277551" w:rsidRDefault="00277551">
      <w:pPr>
        <w:rPr>
          <w:rFonts w:ascii="Imprint MT Shadow" w:hAnsi="Imprint MT Shadow"/>
          <w:sz w:val="40"/>
          <w:szCs w:val="40"/>
        </w:rPr>
      </w:pPr>
    </w:p>
    <w:p w:rsidR="003A5E60" w:rsidRPr="003A5E60" w:rsidRDefault="003A5E60" w:rsidP="003A5E60">
      <w:pPr>
        <w:tabs>
          <w:tab w:val="left" w:pos="1842"/>
        </w:tabs>
        <w:rPr>
          <w:rFonts w:ascii="Times New Roman" w:hAnsi="Times New Roman" w:cs="Times New Roman"/>
          <w:b/>
          <w:sz w:val="20"/>
          <w:szCs w:val="20"/>
        </w:rPr>
      </w:pPr>
      <w:r w:rsidRPr="003A5E60">
        <w:rPr>
          <w:rStyle w:val="A1"/>
          <w:rFonts w:ascii="Times New Roman" w:hAnsi="Times New Roman" w:cs="Times New Roman"/>
          <w:b/>
          <w:sz w:val="20"/>
          <w:szCs w:val="20"/>
        </w:rPr>
        <w:t xml:space="preserve">Membership classifications in the Society are active, reserve, or honorary. </w:t>
      </w:r>
    </w:p>
    <w:p w:rsidR="003A5E60" w:rsidRPr="003A5E60" w:rsidRDefault="003A5E60" w:rsidP="003A5E60">
      <w:pPr>
        <w:pStyle w:val="Pa43"/>
        <w:ind w:left="540"/>
        <w:rPr>
          <w:rFonts w:ascii="Times New Roman" w:hAnsi="Times New Roman" w:cs="Times New Roman"/>
          <w:sz w:val="20"/>
          <w:szCs w:val="20"/>
        </w:rPr>
      </w:pPr>
      <w:r w:rsidRPr="003A5E60">
        <w:rPr>
          <w:rFonts w:ascii="Times New Roman" w:hAnsi="Times New Roman" w:cs="Times New Roman"/>
          <w:b/>
          <w:bCs/>
          <w:sz w:val="20"/>
          <w:szCs w:val="20"/>
        </w:rPr>
        <w:t xml:space="preserve">Active – </w:t>
      </w:r>
      <w:r w:rsidRPr="003A5E60">
        <w:rPr>
          <w:rFonts w:ascii="Times New Roman" w:hAnsi="Times New Roman" w:cs="Times New Roman"/>
          <w:sz w:val="20"/>
          <w:szCs w:val="20"/>
        </w:rPr>
        <w:t xml:space="preserve">An active member is a woman, who at the time of her election, is employed as a professional educator or has retired from an educational position.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1. In the selection of a member, the definition of professional educator is interpreted to include one-to-one instruction as well as group instruction.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2. The chapter decides if the prospective member is classified as a professional educator.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3. A woman who is not presently employed as a professional educator or who left the profession before retirement is not eligible for invitation to active membership. </w:t>
      </w:r>
    </w:p>
    <w:p w:rsidR="003A5E60" w:rsidRPr="003A5E60" w:rsidRDefault="003A5E60" w:rsidP="003A5E60">
      <w:pPr>
        <w:pStyle w:val="Default"/>
        <w:spacing w:before="60" w:line="221" w:lineRule="atLeast"/>
        <w:ind w:left="1260" w:hanging="360"/>
        <w:rPr>
          <w:rFonts w:ascii="Times New Roman" w:hAnsi="Times New Roman" w:cs="Times New Roman"/>
          <w:color w:val="auto"/>
          <w:sz w:val="20"/>
          <w:szCs w:val="20"/>
        </w:rPr>
      </w:pPr>
      <w:r w:rsidRPr="003A5E60">
        <w:rPr>
          <w:rStyle w:val="A1"/>
          <w:rFonts w:ascii="Times New Roman" w:hAnsi="Times New Roman" w:cs="Times New Roman"/>
          <w:color w:val="auto"/>
          <w:sz w:val="20"/>
          <w:szCs w:val="20"/>
        </w:rPr>
        <w:t xml:space="preserve">4. The word </w:t>
      </w:r>
      <w:r w:rsidRPr="003A5E60">
        <w:rPr>
          <w:rStyle w:val="A1"/>
          <w:rFonts w:ascii="Times New Roman" w:hAnsi="Times New Roman" w:cs="Times New Roman"/>
          <w:i/>
          <w:iCs/>
          <w:color w:val="auto"/>
          <w:sz w:val="20"/>
          <w:szCs w:val="20"/>
        </w:rPr>
        <w:t xml:space="preserve">employed </w:t>
      </w:r>
      <w:r w:rsidRPr="003A5E60">
        <w:rPr>
          <w:rStyle w:val="A1"/>
          <w:rFonts w:ascii="Times New Roman" w:hAnsi="Times New Roman" w:cs="Times New Roman"/>
          <w:color w:val="auto"/>
          <w:sz w:val="20"/>
          <w:szCs w:val="20"/>
        </w:rPr>
        <w:t xml:space="preserve">is defined as currently hired by an employer and/or paid a salary or fee for educational services.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5. The word </w:t>
      </w:r>
      <w:r w:rsidRPr="003A5E60">
        <w:rPr>
          <w:rStyle w:val="A1"/>
          <w:rFonts w:ascii="Times New Roman" w:hAnsi="Times New Roman" w:cs="Times New Roman"/>
          <w:i/>
          <w:iCs/>
          <w:sz w:val="20"/>
          <w:szCs w:val="20"/>
        </w:rPr>
        <w:t xml:space="preserve">retired </w:t>
      </w:r>
      <w:r w:rsidRPr="003A5E60">
        <w:rPr>
          <w:rStyle w:val="A1"/>
          <w:rFonts w:ascii="Times New Roman" w:hAnsi="Times New Roman" w:cs="Times New Roman"/>
          <w:sz w:val="20"/>
          <w:szCs w:val="20"/>
        </w:rPr>
        <w:t xml:space="preserve">is defined as someone who has enough years as a professional educator to draw a pension/annuity.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6. Certification or licensure is not required.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7. A professional educator may be invited to membership regardless of where she lives or is employed unless a restriction is included in state organization bylaws.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8. An active member participates, as she is able, in chapter programs and projects, contributes to committee work, votes, shares in financing chapter activities and may hold office.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9. A member retired from educational work retains the rights and privileges of active membership. </w:t>
      </w:r>
      <w:bookmarkStart w:id="0" w:name="_GoBack"/>
      <w:bookmarkEnd w:id="0"/>
      <w:r w:rsidRPr="003A5E60">
        <w:rPr>
          <w:rStyle w:val="A1"/>
          <w:rFonts w:ascii="Times New Roman" w:hAnsi="Times New Roman" w:cs="Times New Roman"/>
          <w:sz w:val="20"/>
          <w:szCs w:val="20"/>
        </w:rPr>
        <w:t xml:space="preserve"> </w:t>
      </w:r>
    </w:p>
    <w:p w:rsidR="003A5E60" w:rsidRPr="003A5E60" w:rsidRDefault="003A5E60" w:rsidP="003A5E60">
      <w:pPr>
        <w:pStyle w:val="Pa43"/>
        <w:ind w:left="540"/>
        <w:rPr>
          <w:rFonts w:ascii="Times New Roman" w:hAnsi="Times New Roman" w:cs="Times New Roman"/>
          <w:sz w:val="20"/>
          <w:szCs w:val="20"/>
        </w:rPr>
      </w:pPr>
      <w:r w:rsidRPr="003A5E60">
        <w:rPr>
          <w:rFonts w:ascii="Times New Roman" w:hAnsi="Times New Roman" w:cs="Times New Roman"/>
          <w:b/>
          <w:bCs/>
          <w:sz w:val="20"/>
          <w:szCs w:val="20"/>
        </w:rPr>
        <w:t xml:space="preserve">Reserve – </w:t>
      </w:r>
      <w:r w:rsidRPr="003A5E60">
        <w:rPr>
          <w:rFonts w:ascii="Times New Roman" w:hAnsi="Times New Roman" w:cs="Times New Roman"/>
          <w:sz w:val="20"/>
          <w:szCs w:val="20"/>
        </w:rPr>
        <w:t xml:space="preserve">Reserve membership shall be granted only to a member who is unable to participate fully in the activities of the chapter because of physical disability and/or geographic location. </w:t>
      </w:r>
    </w:p>
    <w:p w:rsidR="003A5E60" w:rsidRPr="003A5E60" w:rsidRDefault="003A5E60" w:rsidP="003A5E60">
      <w:pPr>
        <w:pStyle w:val="Default"/>
        <w:spacing w:line="221" w:lineRule="atLeast"/>
        <w:ind w:left="1260" w:hanging="360"/>
        <w:jc w:val="both"/>
        <w:rPr>
          <w:rFonts w:ascii="Times New Roman" w:hAnsi="Times New Roman" w:cs="Times New Roman"/>
          <w:color w:val="auto"/>
          <w:sz w:val="20"/>
          <w:szCs w:val="20"/>
        </w:rPr>
      </w:pPr>
      <w:r w:rsidRPr="003A5E60">
        <w:rPr>
          <w:rStyle w:val="A1"/>
          <w:rFonts w:ascii="Times New Roman" w:hAnsi="Times New Roman" w:cs="Times New Roman"/>
          <w:color w:val="auto"/>
          <w:sz w:val="20"/>
          <w:szCs w:val="20"/>
        </w:rPr>
        <w:t xml:space="preserve">1. Reserve members have all the privileges of membership except that of holding office and have no obligations except payment of dues and the scholarship fee.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2. Retirement is not a reason for granting reserve membership.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3. Being too busy to attend meetings is not a reason for granting reserve membership.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4. Reserve status is granted by a majority vote of the chapter.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5. A reserve member, so requesting, shall be restored to active membership. </w:t>
      </w:r>
    </w:p>
    <w:p w:rsidR="003A5E60" w:rsidRPr="003A5E60" w:rsidRDefault="003A5E60" w:rsidP="003A5E60">
      <w:pPr>
        <w:pStyle w:val="Pa43"/>
        <w:ind w:left="540"/>
        <w:rPr>
          <w:rFonts w:ascii="Times New Roman" w:hAnsi="Times New Roman" w:cs="Times New Roman"/>
          <w:sz w:val="20"/>
          <w:szCs w:val="20"/>
        </w:rPr>
      </w:pPr>
      <w:r w:rsidRPr="003A5E60">
        <w:rPr>
          <w:rFonts w:ascii="Times New Roman" w:hAnsi="Times New Roman" w:cs="Times New Roman"/>
          <w:b/>
          <w:bCs/>
          <w:sz w:val="20"/>
          <w:szCs w:val="20"/>
        </w:rPr>
        <w:t xml:space="preserve">Honorary – </w:t>
      </w:r>
      <w:r w:rsidRPr="003A5E60">
        <w:rPr>
          <w:rFonts w:ascii="Times New Roman" w:hAnsi="Times New Roman" w:cs="Times New Roman"/>
          <w:sz w:val="20"/>
          <w:szCs w:val="20"/>
        </w:rPr>
        <w:t>An honorary member shall be a woman not eligible for active member</w:t>
      </w:r>
      <w:r w:rsidRPr="003A5E60">
        <w:rPr>
          <w:rFonts w:ascii="Times New Roman" w:hAnsi="Times New Roman" w:cs="Times New Roman"/>
          <w:sz w:val="20"/>
          <w:szCs w:val="20"/>
        </w:rPr>
        <w:softHyphen/>
        <w:t xml:space="preserve">ship who has rendered notable service to education or to women, and is elected to honorary membership in recognition of such service. Honorary membership can be granted at the chapter, state organization, or international level.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1. Honorary members may participate in all activities except that of holding office.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2. Chapter honorary members are elected i</w:t>
      </w:r>
      <w:r>
        <w:rPr>
          <w:rStyle w:val="A1"/>
          <w:rFonts w:ascii="Times New Roman" w:hAnsi="Times New Roman" w:cs="Times New Roman"/>
          <w:sz w:val="20"/>
          <w:szCs w:val="20"/>
        </w:rPr>
        <w:t>n accordance with chapter rules-</w:t>
      </w:r>
      <w:r w:rsidRPr="003A5E60">
        <w:rPr>
          <w:rStyle w:val="A1"/>
          <w:rFonts w:ascii="Times New Roman" w:hAnsi="Times New Roman" w:cs="Times New Roman"/>
          <w:sz w:val="20"/>
          <w:szCs w:val="20"/>
        </w:rPr>
        <w:t xml:space="preserve">Recommendation </w:t>
      </w:r>
      <w:r>
        <w:rPr>
          <w:rStyle w:val="A1"/>
          <w:rFonts w:ascii="Times New Roman" w:hAnsi="Times New Roman" w:cs="Times New Roman"/>
          <w:sz w:val="20"/>
          <w:szCs w:val="20"/>
        </w:rPr>
        <w:t>for Membership (Form 11</w:t>
      </w:r>
      <w:proofErr w:type="gramStart"/>
      <w:r>
        <w:rPr>
          <w:rStyle w:val="A1"/>
          <w:rFonts w:ascii="Times New Roman" w:hAnsi="Times New Roman" w:cs="Times New Roman"/>
          <w:sz w:val="20"/>
          <w:szCs w:val="20"/>
        </w:rPr>
        <w:t xml:space="preserve">) </w:t>
      </w:r>
      <w:r w:rsidRPr="003A5E60">
        <w:rPr>
          <w:rStyle w:val="A1"/>
          <w:rFonts w:ascii="Times New Roman" w:hAnsi="Times New Roman" w:cs="Times New Roman"/>
          <w:sz w:val="20"/>
          <w:szCs w:val="20"/>
        </w:rPr>
        <w:t>.</w:t>
      </w:r>
      <w:proofErr w:type="gramEnd"/>
      <w:r w:rsidRPr="003A5E60">
        <w:rPr>
          <w:rStyle w:val="A1"/>
          <w:rFonts w:ascii="Times New Roman" w:hAnsi="Times New Roman" w:cs="Times New Roman"/>
          <w:sz w:val="20"/>
          <w:szCs w:val="20"/>
        </w:rPr>
        <w:t xml:space="preserve">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3. Each chapter honorary member is presented with an honorary membership certificate. She may be given a </w:t>
      </w:r>
      <w:proofErr w:type="spellStart"/>
      <w:r w:rsidRPr="003A5E60">
        <w:rPr>
          <w:rStyle w:val="A1"/>
          <w:rFonts w:ascii="Times New Roman" w:hAnsi="Times New Roman" w:cs="Times New Roman"/>
          <w:sz w:val="20"/>
          <w:szCs w:val="20"/>
        </w:rPr>
        <w:t>keypin</w:t>
      </w:r>
      <w:proofErr w:type="spellEnd"/>
      <w:r w:rsidRPr="003A5E60">
        <w:rPr>
          <w:rStyle w:val="A1"/>
          <w:rFonts w:ascii="Times New Roman" w:hAnsi="Times New Roman" w:cs="Times New Roman"/>
          <w:sz w:val="20"/>
          <w:szCs w:val="20"/>
        </w:rPr>
        <w:t xml:space="preserve">.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4. A retired educator is eligible for active, not honorary, membership.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5. An honorary member may not be initiated in absentia.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6. An honorary member may serve as parliamentarian. </w:t>
      </w:r>
    </w:p>
    <w:p w:rsidR="003A5E60" w:rsidRPr="003A5E60" w:rsidRDefault="003A5E60" w:rsidP="003A5E60">
      <w:pPr>
        <w:pStyle w:val="Pa47"/>
        <w:ind w:left="1260" w:hanging="360"/>
        <w:rPr>
          <w:rFonts w:ascii="Times New Roman" w:hAnsi="Times New Roman" w:cs="Times New Roman"/>
          <w:sz w:val="20"/>
          <w:szCs w:val="20"/>
        </w:rPr>
      </w:pPr>
      <w:r w:rsidRPr="003A5E60">
        <w:rPr>
          <w:rStyle w:val="A1"/>
          <w:rFonts w:ascii="Times New Roman" w:hAnsi="Times New Roman" w:cs="Times New Roman"/>
          <w:sz w:val="20"/>
          <w:szCs w:val="20"/>
        </w:rPr>
        <w:t xml:space="preserve">7. The initiating unit of the Society pays to international a lifetime fee at the time of initiation. No annual dues or fees are paid to the chapter, state organization, or the international level. </w:t>
      </w:r>
    </w:p>
    <w:p w:rsidR="00277551" w:rsidRPr="003A5E60" w:rsidRDefault="003A5E60" w:rsidP="003A5E60">
      <w:pPr>
        <w:ind w:left="900"/>
        <w:rPr>
          <w:rFonts w:ascii="Times New Roman" w:hAnsi="Times New Roman" w:cs="Times New Roman"/>
          <w:sz w:val="20"/>
          <w:szCs w:val="20"/>
        </w:rPr>
      </w:pPr>
      <w:r w:rsidRPr="003A5E60">
        <w:rPr>
          <w:rStyle w:val="A1"/>
          <w:rFonts w:ascii="Times New Roman" w:hAnsi="Times New Roman" w:cs="Times New Roman"/>
          <w:sz w:val="20"/>
          <w:szCs w:val="20"/>
        </w:rPr>
        <w:t xml:space="preserve">8. An honorary member who becomes a professional educator and thus eligible for active membership accepts the </w:t>
      </w:r>
      <w:r>
        <w:rPr>
          <w:rStyle w:val="A1"/>
          <w:rFonts w:ascii="Times New Roman" w:hAnsi="Times New Roman" w:cs="Times New Roman"/>
          <w:sz w:val="20"/>
          <w:szCs w:val="20"/>
        </w:rPr>
        <w:t xml:space="preserve">  </w:t>
      </w:r>
      <w:r w:rsidRPr="003A5E60">
        <w:rPr>
          <w:rStyle w:val="A1"/>
          <w:rFonts w:ascii="Times New Roman" w:hAnsi="Times New Roman" w:cs="Times New Roman"/>
          <w:sz w:val="20"/>
          <w:szCs w:val="20"/>
        </w:rPr>
        <w:t>obligations, responsibilities, and honor of membership at all three levels, including appropriate dues and fees.</w:t>
      </w:r>
    </w:p>
    <w:sectPr w:rsidR="00277551" w:rsidRPr="003A5E60" w:rsidSect="00277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51"/>
    <w:rsid w:val="00277551"/>
    <w:rsid w:val="003A5E60"/>
    <w:rsid w:val="00C0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0CA6"/>
  <w15:chartTrackingRefBased/>
  <w15:docId w15:val="{9C11DA2B-B25C-48C2-BDC3-B1694A15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3A5E60"/>
    <w:rPr>
      <w:rFonts w:cs="Adobe Jenson Pro"/>
      <w:color w:val="000000"/>
    </w:rPr>
  </w:style>
  <w:style w:type="paragraph" w:customStyle="1" w:styleId="Pa31">
    <w:name w:val="Pa31"/>
    <w:basedOn w:val="Normal"/>
    <w:next w:val="Normal"/>
    <w:uiPriority w:val="99"/>
    <w:rsid w:val="003A5E60"/>
    <w:pPr>
      <w:autoSpaceDE w:val="0"/>
      <w:autoSpaceDN w:val="0"/>
      <w:adjustRightInd w:val="0"/>
      <w:spacing w:after="0" w:line="221" w:lineRule="atLeast"/>
    </w:pPr>
    <w:rPr>
      <w:rFonts w:ascii="Myriad Pro Light" w:hAnsi="Myriad Pro Light"/>
      <w:sz w:val="24"/>
      <w:szCs w:val="24"/>
    </w:rPr>
  </w:style>
  <w:style w:type="paragraph" w:customStyle="1" w:styleId="Pa43">
    <w:name w:val="Pa43"/>
    <w:basedOn w:val="Normal"/>
    <w:next w:val="Normal"/>
    <w:uiPriority w:val="99"/>
    <w:rsid w:val="003A5E60"/>
    <w:pPr>
      <w:autoSpaceDE w:val="0"/>
      <w:autoSpaceDN w:val="0"/>
      <w:adjustRightInd w:val="0"/>
      <w:spacing w:after="0" w:line="241" w:lineRule="atLeast"/>
    </w:pPr>
    <w:rPr>
      <w:rFonts w:ascii="Myriad Pro Light" w:hAnsi="Myriad Pro Light"/>
      <w:sz w:val="24"/>
      <w:szCs w:val="24"/>
    </w:rPr>
  </w:style>
  <w:style w:type="paragraph" w:customStyle="1" w:styleId="Pa47">
    <w:name w:val="Pa47"/>
    <w:basedOn w:val="Normal"/>
    <w:next w:val="Normal"/>
    <w:uiPriority w:val="99"/>
    <w:rsid w:val="003A5E60"/>
    <w:pPr>
      <w:autoSpaceDE w:val="0"/>
      <w:autoSpaceDN w:val="0"/>
      <w:adjustRightInd w:val="0"/>
      <w:spacing w:after="0" w:line="221" w:lineRule="atLeast"/>
    </w:pPr>
    <w:rPr>
      <w:rFonts w:ascii="Myriad Pro Light" w:hAnsi="Myriad Pro Light"/>
      <w:sz w:val="24"/>
      <w:szCs w:val="24"/>
    </w:rPr>
  </w:style>
  <w:style w:type="paragraph" w:customStyle="1" w:styleId="Default">
    <w:name w:val="Default"/>
    <w:rsid w:val="003A5E60"/>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Richardson-Morphew, Lori J.</dc:creator>
  <cp:keywords/>
  <dc:description/>
  <cp:lastModifiedBy>Richardson-Morphew, Lori J.</cp:lastModifiedBy>
  <cp:revision>1</cp:revision>
  <dcterms:created xsi:type="dcterms:W3CDTF">2018-06-14T11:29:00Z</dcterms:created>
  <dcterms:modified xsi:type="dcterms:W3CDTF">2018-06-14T11:48:00Z</dcterms:modified>
</cp:coreProperties>
</file>